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5245F" w14:textId="77777777" w:rsidR="00380F47" w:rsidRDefault="00380F47">
      <w:pPr>
        <w:spacing w:after="0" w:line="240" w:lineRule="auto"/>
        <w:jc w:val="right"/>
        <w:rPr>
          <w:rFonts w:ascii="Corbel" w:eastAsia="Corbel" w:hAnsi="Corbel" w:cs="Corbel"/>
          <w:i/>
          <w:sz w:val="24"/>
        </w:rPr>
      </w:pPr>
    </w:p>
    <w:p w14:paraId="70711179" w14:textId="77777777" w:rsidR="00380F47" w:rsidRDefault="00383FBB">
      <w:pPr>
        <w:spacing w:after="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Załącznik nr 1.5 do Zarządzenia Rektora UR  nr 12/2019</w:t>
      </w:r>
    </w:p>
    <w:p w14:paraId="3CB83B4E" w14:textId="77777777" w:rsidR="00380F47" w:rsidRDefault="00380F47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</w:p>
    <w:p w14:paraId="02C7EBFE" w14:textId="77777777" w:rsidR="00380F47" w:rsidRDefault="00383FBB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4AB51BC8" w14:textId="039799F5" w:rsidR="00380F47" w:rsidRDefault="00383FBB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 w:rsidR="008E7D57" w:rsidRPr="008E7D57">
        <w:rPr>
          <w:rFonts w:ascii="Corbel" w:eastAsia="Corbel" w:hAnsi="Corbel" w:cs="Corbel"/>
          <w:b/>
          <w:sz w:val="24"/>
        </w:rPr>
        <w:t>2023-2026</w:t>
      </w:r>
    </w:p>
    <w:p w14:paraId="20F79D74" w14:textId="77777777" w:rsidR="00380F47" w:rsidRDefault="00383FBB" w:rsidP="003C0BE2">
      <w:pPr>
        <w:spacing w:after="0" w:line="240" w:lineRule="auto"/>
        <w:ind w:left="4956" w:firstLine="431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300DFFF0" w14:textId="77777777" w:rsidR="003C0BE2" w:rsidRDefault="00383FBB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</w:p>
    <w:p w14:paraId="566034CB" w14:textId="4CCB5879" w:rsidR="00380F47" w:rsidRDefault="00383FBB" w:rsidP="003C0BE2">
      <w:pPr>
        <w:spacing w:after="0" w:line="240" w:lineRule="auto"/>
        <w:ind w:left="2832" w:firstLine="708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>Rok akademicki 202</w:t>
      </w:r>
      <w:r w:rsidR="008E7D57">
        <w:rPr>
          <w:rFonts w:ascii="Corbel" w:eastAsia="Corbel" w:hAnsi="Corbel" w:cs="Corbel"/>
          <w:sz w:val="20"/>
        </w:rPr>
        <w:t>5</w:t>
      </w:r>
      <w:r>
        <w:rPr>
          <w:rFonts w:ascii="Corbel" w:eastAsia="Corbel" w:hAnsi="Corbel" w:cs="Corbel"/>
          <w:sz w:val="20"/>
        </w:rPr>
        <w:t>/202</w:t>
      </w:r>
      <w:r w:rsidR="008E7D57">
        <w:rPr>
          <w:rFonts w:ascii="Corbel" w:eastAsia="Corbel" w:hAnsi="Corbel" w:cs="Corbel"/>
          <w:sz w:val="20"/>
        </w:rPr>
        <w:t>6</w:t>
      </w:r>
    </w:p>
    <w:p w14:paraId="43D63ECA" w14:textId="77777777" w:rsidR="00380F47" w:rsidRDefault="00380F47">
      <w:pPr>
        <w:spacing w:after="0" w:line="240" w:lineRule="auto"/>
        <w:rPr>
          <w:rFonts w:ascii="Corbel" w:eastAsia="Corbel" w:hAnsi="Corbel" w:cs="Corbel"/>
          <w:i/>
          <w:color w:val="1F497D"/>
          <w:sz w:val="24"/>
        </w:rPr>
      </w:pPr>
    </w:p>
    <w:p w14:paraId="0D33AC91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27000B5" w14:textId="77777777" w:rsidR="00380F47" w:rsidRDefault="00383FBB">
      <w:pPr>
        <w:spacing w:after="0" w:line="240" w:lineRule="auto"/>
        <w:ind w:left="851" w:hanging="851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1.1.</w:t>
      </w:r>
      <w:r>
        <w:rPr>
          <w:rFonts w:ascii="Corbel" w:eastAsia="Corbel" w:hAnsi="Corbel" w:cs="Corbel"/>
          <w:b/>
          <w:sz w:val="24"/>
        </w:rPr>
        <w:tab/>
        <w:t xml:space="preserve">Podstawowe informacje o przedmiocie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6397"/>
      </w:tblGrid>
      <w:tr w:rsidR="00380F47" w14:paraId="542A938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D7E4E9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5B197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Ochrona dóbr kultury i dziedzictwa narodowego</w:t>
            </w:r>
          </w:p>
        </w:tc>
      </w:tr>
      <w:tr w:rsidR="00380F47" w14:paraId="5F4224F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6B235A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37DDBB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BW46</w:t>
            </w:r>
          </w:p>
        </w:tc>
      </w:tr>
      <w:tr w:rsidR="00380F47" w14:paraId="3C8AAB47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9077B4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CE219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380F47" w14:paraId="18C72588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D9A699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D91352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Instytut Nauk o Polityce</w:t>
            </w:r>
          </w:p>
        </w:tc>
      </w:tr>
      <w:tr w:rsidR="00380F47" w14:paraId="1DA2855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F785E2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D800C5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wewnętrzne</w:t>
            </w:r>
          </w:p>
        </w:tc>
      </w:tr>
      <w:tr w:rsidR="00380F47" w14:paraId="3AB7491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E16916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896A14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pierwszy stopień </w:t>
            </w:r>
          </w:p>
        </w:tc>
      </w:tr>
      <w:tr w:rsidR="00380F47" w14:paraId="7EA4EA7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D0B85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2FBE50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praktyczny</w:t>
            </w:r>
          </w:p>
        </w:tc>
      </w:tr>
      <w:tr w:rsidR="00380F47" w14:paraId="575698A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C3A42F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E6788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stacjonarne</w:t>
            </w:r>
          </w:p>
        </w:tc>
      </w:tr>
      <w:tr w:rsidR="00380F47" w14:paraId="61B7FE2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2C47F8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D1B921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III, semestr V</w:t>
            </w:r>
          </w:p>
        </w:tc>
      </w:tr>
      <w:tr w:rsidR="00380F47" w14:paraId="276B987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D1B57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2ED344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do wyboru</w:t>
            </w:r>
          </w:p>
        </w:tc>
      </w:tr>
      <w:tr w:rsidR="00380F47" w14:paraId="46B0576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C3FE7D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0700A4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polski</w:t>
            </w:r>
          </w:p>
        </w:tc>
      </w:tr>
      <w:tr w:rsidR="00380F47" w14:paraId="76A7DB2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55990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19D908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  <w:tr w:rsidR="00380F47" w14:paraId="32090A3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F3971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B689D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</w:tbl>
    <w:p w14:paraId="1FDA3FF2" w14:textId="77777777" w:rsidR="00380F47" w:rsidRDefault="00383FBB">
      <w:pPr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12D3D778" w14:textId="77777777" w:rsidR="00380F47" w:rsidRDefault="00380F47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63FDE50B" w14:textId="77777777" w:rsidR="00380F47" w:rsidRDefault="00383FBB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Formy zajęć dydaktycznych, wymiar godzin i punktów ECTS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380F47" w14:paraId="759D8C26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8B7A8" w14:textId="77777777" w:rsidR="00380F47" w:rsidRDefault="00383FBB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6BA67A5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706F3" w14:textId="77777777" w:rsidR="00380F47" w:rsidRDefault="00383FBB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42623C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F55FE" w14:textId="77777777" w:rsidR="00380F47" w:rsidRDefault="00383FBB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529B9D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287B33" w14:textId="77777777" w:rsidR="00380F47" w:rsidRDefault="00383FBB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0B30F7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623A9C" w14:textId="77777777" w:rsidR="00380F47" w:rsidRDefault="00383FBB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F6C6E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9F982C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380F47" w14:paraId="1FF2A73D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16888A" w14:textId="77777777" w:rsidR="00380F47" w:rsidRDefault="00383FB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80DDFD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1142C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FF869F" w14:textId="77777777" w:rsidR="00380F47" w:rsidRDefault="00383FB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C42CD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B7F6C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5440FA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4DA27E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5F9649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15588A" w14:textId="77777777" w:rsidR="00380F47" w:rsidRDefault="00383FB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3B068170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3A07AF6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E99D79B" w14:textId="77777777" w:rsidR="00380F47" w:rsidRDefault="00383FBB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2EF11D8A" w14:textId="77777777" w:rsidR="00380F47" w:rsidRDefault="00383FBB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730714DE" w14:textId="77777777" w:rsidR="00380F47" w:rsidRDefault="00383FBB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71B86B67" w14:textId="77777777" w:rsidR="00380F47" w:rsidRDefault="00380F47">
      <w:pPr>
        <w:spacing w:after="0" w:line="240" w:lineRule="auto"/>
        <w:ind w:left="709"/>
        <w:rPr>
          <w:rFonts w:ascii="Corbel" w:eastAsia="Corbel" w:hAnsi="Corbel" w:cs="Corbel"/>
          <w:b/>
          <w:sz w:val="24"/>
        </w:rPr>
      </w:pPr>
    </w:p>
    <w:p w14:paraId="4AFD37D7" w14:textId="77777777" w:rsidR="00380F47" w:rsidRDefault="00383FBB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>1.4. Forma zaliczenia przedmiotu</w:t>
      </w:r>
      <w:r>
        <w:rPr>
          <w:rFonts w:ascii="Corbel" w:eastAsia="Corbel" w:hAnsi="Corbel" w:cs="Corbel"/>
          <w:sz w:val="24"/>
        </w:rPr>
        <w:t xml:space="preserve"> (z toku) (egzamin, zaliczenie z oceną, zaliczenie bez oceny) </w:t>
      </w:r>
    </w:p>
    <w:p w14:paraId="6F5422D2" w14:textId="77777777"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14:paraId="09C8CBD4" w14:textId="77777777" w:rsidR="00380F47" w:rsidRDefault="00383FBB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zaliczenie z oceną</w:t>
      </w:r>
    </w:p>
    <w:p w14:paraId="7740291A" w14:textId="77777777"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14:paraId="7375C746" w14:textId="77777777" w:rsidR="00380F47" w:rsidRDefault="00383FBB">
      <w:pPr>
        <w:numPr>
          <w:ilvl w:val="0"/>
          <w:numId w:val="2"/>
        </w:numPr>
        <w:spacing w:after="0" w:line="240" w:lineRule="auto"/>
        <w:ind w:left="384" w:hanging="3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Wymagania wstępne </w:t>
      </w:r>
    </w:p>
    <w:p w14:paraId="086AB9F3" w14:textId="77777777" w:rsidR="00380F47" w:rsidRDefault="00380F47">
      <w:pPr>
        <w:spacing w:after="0" w:line="240" w:lineRule="auto"/>
        <w:ind w:left="384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34C37B5F" w14:textId="77777777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C59F3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pacing w:val="-6"/>
                <w:sz w:val="24"/>
              </w:rPr>
              <w:t xml:space="preserve">dobra znajomość zagadnień z najnowszej historii politycznej Europy </w:t>
            </w:r>
          </w:p>
        </w:tc>
      </w:tr>
    </w:tbl>
    <w:p w14:paraId="4A60B8EA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BA2C055" w14:textId="77777777" w:rsidR="00380F47" w:rsidRDefault="00383FBB">
      <w:pPr>
        <w:spacing w:after="0" w:line="240" w:lineRule="auto"/>
        <w:ind w:left="705" w:hanging="70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24"/>
        </w:rPr>
        <w:tab/>
        <w:t>cele, efekty uczenia się , treści Programowe i stosowane metody Dydaktyczne</w:t>
      </w:r>
    </w:p>
    <w:p w14:paraId="2DB984CD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1287321" w14:textId="77777777" w:rsidR="00380F47" w:rsidRDefault="00383FBB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>3.1.</w:t>
      </w:r>
      <w:r>
        <w:rPr>
          <w:rFonts w:ascii="Corbel" w:eastAsia="Corbel" w:hAnsi="Corbel" w:cs="Corbel"/>
          <w:b/>
          <w:sz w:val="24"/>
        </w:rPr>
        <w:tab/>
        <w:t xml:space="preserve">Cele przedmiotu/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4"/>
        <w:gridCol w:w="8300"/>
      </w:tblGrid>
      <w:tr w:rsidR="00380F47" w14:paraId="6C862741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59DD7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152DAD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zapoznanie studentów z podstawowymi aktami prawnymi dotyczącymi ochrony dóbr kultury i dziedzictwa narodowego</w:t>
            </w:r>
          </w:p>
        </w:tc>
      </w:tr>
      <w:tr w:rsidR="00380F47" w14:paraId="68BBDE76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9CC78B" w14:textId="77777777" w:rsidR="00380F47" w:rsidRDefault="00383FBB">
            <w:pPr>
              <w:tabs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02518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prezentacja głównych zasad etycznych osób zawodowo związanych z ochroną dóbr kultury</w:t>
            </w:r>
          </w:p>
        </w:tc>
      </w:tr>
      <w:tr w:rsidR="00380F47" w14:paraId="0E38179C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523F6B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57AA97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analiza wybranych praktycznych problemów zabezpieczeń dóbr kultury w sytuacjach kryzysowych</w:t>
            </w:r>
          </w:p>
        </w:tc>
      </w:tr>
    </w:tbl>
    <w:p w14:paraId="18EE6A5B" w14:textId="77777777" w:rsidR="00380F47" w:rsidRDefault="00380F47">
      <w:pPr>
        <w:spacing w:after="0" w:line="240" w:lineRule="auto"/>
        <w:rPr>
          <w:rFonts w:ascii="Corbel" w:eastAsia="Corbel" w:hAnsi="Corbel" w:cs="Corbel"/>
          <w:color w:val="FF0000"/>
          <w:sz w:val="24"/>
        </w:rPr>
      </w:pPr>
    </w:p>
    <w:p w14:paraId="0D72DEC2" w14:textId="77777777" w:rsidR="00380F47" w:rsidRDefault="00383FBB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Efekty uczenia się dla przedmiotu</w:t>
      </w:r>
    </w:p>
    <w:p w14:paraId="0AD866B6" w14:textId="77777777" w:rsidR="00380F47" w:rsidRDefault="00380F47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9"/>
        <w:gridCol w:w="5520"/>
        <w:gridCol w:w="1835"/>
      </w:tblGrid>
      <w:tr w:rsidR="00380F47" w14:paraId="5EE0CA7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90A5E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  <w:p w14:paraId="493F7F1B" w14:textId="77777777" w:rsidR="00380F47" w:rsidRDefault="00380F47">
            <w:pPr>
              <w:spacing w:after="0" w:line="240" w:lineRule="auto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C092D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8B913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Odniesienie do efektów  kierunkowych</w:t>
            </w:r>
          </w:p>
        </w:tc>
      </w:tr>
      <w:tr w:rsidR="00380F47" w14:paraId="1A4BC148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C34842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80BCF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zna zasady ochrony obiektów związanych z ochroną dóbr kultury i dziedzictwa narodowego oraz ich znaczenie dla społeczeństwa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9B32E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K_W04</w:t>
            </w:r>
          </w:p>
        </w:tc>
      </w:tr>
      <w:tr w:rsidR="00380F47" w14:paraId="4AFC5DC7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2AB44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12DD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analizować, planować i organizować pracę w zakresie bezpieczeństwa w instytucji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763CC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K_U01</w:t>
            </w:r>
          </w:p>
        </w:tc>
      </w:tr>
      <w:tr w:rsidR="00380F47" w14:paraId="3AB6CFA0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67EDF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E1A3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identyfikować, interpretować i wyjaśniać zjawiska związane z bezpieczeństwem dóbr kultury i dziedzictwa narodowego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0645C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</w:tc>
      </w:tr>
      <w:tr w:rsidR="00380F47" w14:paraId="4CB31746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47FB6E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5575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pogłębia, uzupełnia i doskonali zdobytą wiedzę oraz wykorzystuje ją w skutecznym rozwiązywaniu problemów zawodowych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3ACA6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380F47" w14:paraId="7DB1C9E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0B066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BF5FA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jest gotowy do aktywnego uczestniczenia w procesach wolnorynkowych oraz identyfikacji zagrożeń z zakresu ochrony dóbr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81EC8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K_K03</w:t>
            </w:r>
          </w:p>
        </w:tc>
      </w:tr>
      <w:tr w:rsidR="00380F47" w14:paraId="5B94CD2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9AAACF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79A98" w14:textId="1FD8FC68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zachowuje się w sposób profesjonalny i etyczny w działalności zawodowej i społecznej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2996D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K_K05</w:t>
            </w:r>
          </w:p>
        </w:tc>
      </w:tr>
    </w:tbl>
    <w:p w14:paraId="768E3F5B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A217421" w14:textId="77777777" w:rsidR="00380F47" w:rsidRDefault="00383FBB">
      <w:pPr>
        <w:spacing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14:paraId="0070E963" w14:textId="77777777" w:rsidR="00380F47" w:rsidRDefault="00383FBB">
      <w:pPr>
        <w:numPr>
          <w:ilvl w:val="0"/>
          <w:numId w:val="3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p w14:paraId="06B634D0" w14:textId="77777777" w:rsidR="00380F47" w:rsidRDefault="00380F47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13D8A4CF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4CBBC" w14:textId="77777777" w:rsidR="00380F47" w:rsidRDefault="00383FBB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lastRenderedPageBreak/>
              <w:t>Treści merytoryczne</w:t>
            </w:r>
          </w:p>
        </w:tc>
      </w:tr>
      <w:tr w:rsidR="00380F47" w14:paraId="58FFB088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74930" w14:textId="77777777" w:rsidR="00380F47" w:rsidRDefault="00383FBB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14:paraId="64243DD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D64C17C" w14:textId="77777777" w:rsidR="00380F47" w:rsidRDefault="00383FBB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7D5F9938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785FE1E" w14:textId="77777777" w:rsidR="00380F47" w:rsidRDefault="00383FBB">
      <w:pPr>
        <w:numPr>
          <w:ilvl w:val="0"/>
          <w:numId w:val="4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p w14:paraId="4A7299A4" w14:textId="77777777" w:rsidR="00380F47" w:rsidRDefault="00380F47">
      <w:pPr>
        <w:spacing w:line="240" w:lineRule="auto"/>
        <w:ind w:left="720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3E5397B4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7D1321" w14:textId="77777777" w:rsidR="00380F47" w:rsidRDefault="00383FBB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380F47" w14:paraId="312CBCE8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FAF8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Dobra kultury i dziedzictwo narodowe Wymiar teoretyczny i praktyczny</w:t>
            </w:r>
          </w:p>
        </w:tc>
      </w:tr>
      <w:tr w:rsidR="00380F47" w14:paraId="74AC0E32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7F058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Normy prawne (polskie i międzynarodowe) dotyczące ochrony dóbr kultury i dziedzictwa narodowego</w:t>
            </w:r>
          </w:p>
        </w:tc>
      </w:tr>
      <w:tr w:rsidR="00380F47" w14:paraId="1018070A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9972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Instytucje i służby odpowiedzialne za ochronę dóbr kultury i dziedzictwa narodowego (muzea, galerie, nadzór konserwatorski)</w:t>
            </w:r>
          </w:p>
        </w:tc>
      </w:tr>
      <w:tr w:rsidR="00380F47" w14:paraId="23E828F1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2BEA3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Modele ochrony dóbr kultury w wybranych państwach europejskich</w:t>
            </w:r>
          </w:p>
        </w:tc>
      </w:tr>
      <w:tr w:rsidR="00380F47" w14:paraId="2AFB0391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76218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Ochrona dóbr kultury/dziedzictwa narodowego w sytuacjach kryzysowych/konfliktów zbrojnych/klęsk żywiołowych</w:t>
            </w:r>
          </w:p>
        </w:tc>
      </w:tr>
      <w:tr w:rsidR="00380F47" w14:paraId="65E65945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C4AB23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 aspekt zabezpieczeń dóbr kultury i dziedzictwa narodowego</w:t>
            </w:r>
          </w:p>
        </w:tc>
      </w:tr>
    </w:tbl>
    <w:p w14:paraId="50FB9A2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F550409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B88A682" w14:textId="77777777" w:rsidR="00380F47" w:rsidRDefault="00383FBB">
      <w:pPr>
        <w:spacing w:after="0" w:line="240" w:lineRule="auto"/>
        <w:ind w:left="862" w:hanging="862"/>
        <w:rPr>
          <w:rFonts w:ascii="Corbel" w:eastAsia="Corbel" w:hAnsi="Corbel" w:cs="Corbel"/>
          <w:color w:val="FF0000"/>
          <w:sz w:val="24"/>
        </w:rPr>
      </w:pPr>
      <w:r>
        <w:rPr>
          <w:rFonts w:ascii="Corbel" w:eastAsia="Corbel" w:hAnsi="Corbel" w:cs="Corbel"/>
          <w:sz w:val="24"/>
        </w:rPr>
        <w:t>3.4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2468AFE1" w14:textId="77777777" w:rsidR="00380F47" w:rsidRDefault="00380F47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</w:p>
    <w:p w14:paraId="5F301EBB" w14:textId="77777777" w:rsidR="00380F47" w:rsidRDefault="00383FBB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z w:val="24"/>
        </w:rPr>
        <w:t>wykład z prezentacją multimedialną, dyskusja, analiza aktów prawnych i tekstów źródłowych</w:t>
      </w:r>
    </w:p>
    <w:p w14:paraId="5417DD86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9A459B" w14:textId="77777777" w:rsidR="00380F47" w:rsidRDefault="00383FBB">
      <w:pPr>
        <w:spacing w:after="0" w:line="240" w:lineRule="auto"/>
        <w:ind w:left="360" w:hanging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</w:t>
      </w:r>
      <w:r>
        <w:rPr>
          <w:rFonts w:ascii="Corbel" w:eastAsia="Corbel" w:hAnsi="Corbel" w:cs="Corbel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ab/>
        <w:t>METODY I KRYTERIA OCENY</w:t>
      </w:r>
    </w:p>
    <w:p w14:paraId="636D22AC" w14:textId="77777777" w:rsidR="00380F47" w:rsidRDefault="00383FBB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4.1 </w:t>
      </w:r>
      <w:r>
        <w:rPr>
          <w:rFonts w:ascii="Corbel" w:eastAsia="Corbel" w:hAnsi="Corbel" w:cs="Corbel"/>
          <w:b/>
          <w:sz w:val="24"/>
        </w:rPr>
        <w:tab/>
        <w:t>Sposoby weryfikacji efektów uczenia się</w:t>
      </w:r>
    </w:p>
    <w:p w14:paraId="6CD818BE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7"/>
        <w:gridCol w:w="4843"/>
        <w:gridCol w:w="2204"/>
      </w:tblGrid>
      <w:tr w:rsidR="00380F47" w14:paraId="6D4391FE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3A1F52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14:paraId="05D04EA8" w14:textId="77777777" w:rsidR="00380F47" w:rsidRDefault="00380F47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6298C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2154A14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BC3DC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2C55A910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380F47" w14:paraId="1801DB0D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4AC8B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C204B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FC83F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konwersatorium</w:t>
            </w:r>
          </w:p>
        </w:tc>
      </w:tr>
      <w:tr w:rsidR="00380F47" w14:paraId="784A75F2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D441D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ABD77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3492A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5E9C8737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BACC3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FABBF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CC8B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085C921D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C437D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5EB9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B461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7810591A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E0706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05CA0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E5218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3AFA39EC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73A5A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C64492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15F8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</w:tbl>
    <w:p w14:paraId="2C8CECF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56AF46E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32FE4BE" w14:textId="77777777" w:rsidR="00380F47" w:rsidRDefault="00383FBB">
      <w:pPr>
        <w:spacing w:after="0" w:line="240" w:lineRule="auto"/>
        <w:rPr>
          <w:rFonts w:ascii="Corbel" w:eastAsia="Corbel" w:hAnsi="Corbel" w:cs="Corbel"/>
          <w:b/>
          <w:color w:val="000000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 </w:t>
      </w:r>
      <w:r>
        <w:rPr>
          <w:rFonts w:ascii="Corbel" w:eastAsia="Corbel" w:hAnsi="Corbel" w:cs="Corbel"/>
          <w:b/>
          <w:sz w:val="24"/>
        </w:rPr>
        <w:tab/>
        <w:t xml:space="preserve">Warunki zaliczenia przedmiotu </w:t>
      </w:r>
      <w:r>
        <w:rPr>
          <w:rFonts w:ascii="Corbel" w:eastAsia="Corbel" w:hAnsi="Corbel" w:cs="Corbel"/>
          <w:b/>
          <w:color w:val="000000"/>
          <w:sz w:val="24"/>
        </w:rPr>
        <w:t>(kryteria oceniania)</w:t>
      </w:r>
    </w:p>
    <w:p w14:paraId="3F67437C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color w:val="00B05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79945372" w14:textId="77777777">
        <w:trPr>
          <w:trHeight w:val="1"/>
        </w:trPr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4CC8D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aktywność na zajęciach</w:t>
            </w:r>
          </w:p>
          <w:p w14:paraId="22783BA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Ocenę pozytywną z przedmiotu można otrzymać wyłącznie pod warunkiem uzyskania pozytywnej oceny za każdy z ustanowionych efektów uczenia się.</w:t>
            </w:r>
          </w:p>
        </w:tc>
      </w:tr>
    </w:tbl>
    <w:p w14:paraId="4A5232F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5932EC7" w14:textId="242055D5" w:rsidR="00380F47" w:rsidRDefault="00383FBB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lastRenderedPageBreak/>
        <w:t xml:space="preserve"> </w:t>
      </w: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1A764450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9"/>
        <w:gridCol w:w="4335"/>
      </w:tblGrid>
      <w:tr w:rsidR="00380F47" w14:paraId="30890590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7777F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201315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380F47" w14:paraId="071253E1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745C0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B817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380F47" w14:paraId="2CDCF0A6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88134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5DF19702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B0FE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380F47" w14:paraId="06FCCF87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08D5D7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75006228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29C8E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</w:tr>
      <w:tr w:rsidR="00380F47" w14:paraId="42CA2C68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21CA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1E56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380F47" w14:paraId="4D51AC37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66E0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7804C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51489432" w14:textId="77777777" w:rsidR="00380F47" w:rsidRDefault="00383FBB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686A1050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800B836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EA7BFB7" w14:textId="77777777" w:rsidR="00380F47" w:rsidRDefault="00383FBB" w:rsidP="00176AAD">
      <w:pPr>
        <w:numPr>
          <w:ilvl w:val="0"/>
          <w:numId w:val="5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PRAKTYKI ZAWODOWE W RAMACH PRZEDMIOTU</w:t>
      </w:r>
    </w:p>
    <w:p w14:paraId="6472AFFC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2439"/>
      </w:tblGrid>
      <w:tr w:rsidR="00380F47" w14:paraId="6CD07C3F" w14:textId="7777777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654F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5D887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  <w:tr w:rsidR="00380F47" w14:paraId="3E68FF00" w14:textId="7777777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B687D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43098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  <w:bookmarkStart w:id="0" w:name="_GoBack"/>
        <w:bookmarkEnd w:id="0"/>
      </w:tr>
    </w:tbl>
    <w:p w14:paraId="5D0B7D4A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CD25501" w14:textId="77777777" w:rsidR="00380F47" w:rsidRDefault="00383FBB" w:rsidP="00176AAD">
      <w:pPr>
        <w:numPr>
          <w:ilvl w:val="0"/>
          <w:numId w:val="7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LITERATURA</w:t>
      </w:r>
    </w:p>
    <w:p w14:paraId="4C13C807" w14:textId="77777777" w:rsidR="00380F47" w:rsidRDefault="00380F47">
      <w:pPr>
        <w:spacing w:after="0" w:line="240" w:lineRule="auto"/>
        <w:ind w:left="72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380F47" w14:paraId="2586126E" w14:textId="7777777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D8504" w14:textId="77777777" w:rsidR="00380F47" w:rsidRDefault="00383FBB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0C14C771" w14:textId="77777777"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14:paraId="1433FD7D" w14:textId="77777777" w:rsidR="00380F47" w:rsidRDefault="00383FBB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"Ochrona Zabytków" 2000-2012.</w:t>
            </w:r>
          </w:p>
          <w:p w14:paraId="29906A2C" w14:textId="77777777" w:rsidR="00380F47" w:rsidRDefault="00383FBB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Różański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Ochrona dóbr kultury w czasie konfliktów zbrojnych i w sytuacjach kryzysowych. Zagadnienia prawne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[w:] Nowe zagrożenia bezpieczeństwa. Wyzwania XXI w., Olsztyn 2015.</w:t>
            </w:r>
          </w:p>
          <w:p w14:paraId="2445D195" w14:textId="77777777" w:rsidR="00380F47" w:rsidRDefault="00383FBB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Waltoś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Kodeks etyki ICOM dla muzeów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Warszawa 2009.</w:t>
            </w:r>
          </w:p>
        </w:tc>
      </w:tr>
      <w:tr w:rsidR="00380F47" w14:paraId="25574144" w14:textId="7777777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DBC83" w14:textId="77777777" w:rsidR="00380F47" w:rsidRDefault="00383FBB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uzupełniająca:</w:t>
            </w:r>
          </w:p>
          <w:p w14:paraId="29B5AA0F" w14:textId="77777777"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14:paraId="3949CB54" w14:textId="77777777" w:rsidR="00380F47" w:rsidRDefault="00383FBB">
            <w:pPr>
              <w:spacing w:after="0" w:line="240" w:lineRule="auto"/>
              <w:ind w:left="488" w:hanging="488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"Kurier konserwatorski" 2008-2015.</w:t>
            </w:r>
          </w:p>
          <w:p w14:paraId="5F0A3319" w14:textId="77777777" w:rsidR="00380F47" w:rsidRDefault="00383FBB">
            <w:pPr>
              <w:spacing w:after="0" w:line="240" w:lineRule="auto"/>
              <w:ind w:left="488" w:hanging="48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"Raport Roczny Narodowego Instytutu Dziedzictwa" 2011-2015.</w:t>
            </w:r>
          </w:p>
        </w:tc>
      </w:tr>
    </w:tbl>
    <w:p w14:paraId="1F6F98DC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747EA85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3CFCA571" w14:textId="77777777" w:rsidR="00380F47" w:rsidRDefault="00383FBB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4363B193" w14:textId="77777777" w:rsidR="00380F47" w:rsidRDefault="00380F47">
      <w:pPr>
        <w:rPr>
          <w:rFonts w:ascii="Calibri" w:eastAsia="Calibri" w:hAnsi="Calibri" w:cs="Calibri"/>
        </w:rPr>
      </w:pPr>
    </w:p>
    <w:sectPr w:rsidR="0038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0572"/>
    <w:multiLevelType w:val="multilevel"/>
    <w:tmpl w:val="49887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A74039"/>
    <w:multiLevelType w:val="multilevel"/>
    <w:tmpl w:val="F3A0CA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03D61"/>
    <w:multiLevelType w:val="multilevel"/>
    <w:tmpl w:val="DA2C5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015CBC"/>
    <w:multiLevelType w:val="multilevel"/>
    <w:tmpl w:val="B5203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1E4921"/>
    <w:multiLevelType w:val="multilevel"/>
    <w:tmpl w:val="6A084BD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174090"/>
    <w:multiLevelType w:val="multilevel"/>
    <w:tmpl w:val="68C856D0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F992EC5"/>
    <w:multiLevelType w:val="multilevel"/>
    <w:tmpl w:val="170A3B22"/>
    <w:lvl w:ilvl="0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47"/>
    <w:rsid w:val="00176AAD"/>
    <w:rsid w:val="001C24C7"/>
    <w:rsid w:val="00380F47"/>
    <w:rsid w:val="00383FBB"/>
    <w:rsid w:val="003C0BE2"/>
    <w:rsid w:val="005D6E50"/>
    <w:rsid w:val="006977AD"/>
    <w:rsid w:val="008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EB07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Pikus</cp:lastModifiedBy>
  <cp:revision>5</cp:revision>
  <dcterms:created xsi:type="dcterms:W3CDTF">2022-10-28T04:09:00Z</dcterms:created>
  <dcterms:modified xsi:type="dcterms:W3CDTF">2024-02-08T08:59:00Z</dcterms:modified>
</cp:coreProperties>
</file>